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04" w:rsidRDefault="00D33295" w:rsidP="00B609B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24250" cy="1121352"/>
            <wp:effectExtent l="19050" t="0" r="0" b="0"/>
            <wp:docPr id="1" name="Picture 1" descr="IMILOGO_HORI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ILOGO_HORI_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BC" w:rsidRDefault="00B609BC" w:rsidP="00B6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TENDER SPECIFICATION</w:t>
      </w:r>
    </w:p>
    <w:p w:rsidR="00B609BC" w:rsidRDefault="00B609BC" w:rsidP="00B609BC">
      <w:pPr>
        <w:pStyle w:val="NoSpacing"/>
        <w:rPr>
          <w:sz w:val="24"/>
          <w:szCs w:val="24"/>
        </w:rPr>
      </w:pPr>
    </w:p>
    <w:p w:rsidR="00B609BC" w:rsidRDefault="00B609BC" w:rsidP="00B609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Project 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Sec</w:t>
      </w:r>
      <w:r w:rsidR="002D4BF4">
        <w:rPr>
          <w:sz w:val="24"/>
          <w:szCs w:val="24"/>
        </w:rPr>
        <w:t>tor Priorities Fund Pilot – Vehicle Diagnostic Systems</w:t>
      </w:r>
    </w:p>
    <w:p w:rsidR="00B609BC" w:rsidRDefault="00B609BC" w:rsidP="00B609BC">
      <w:pPr>
        <w:pStyle w:val="NoSpacing"/>
        <w:rPr>
          <w:sz w:val="24"/>
          <w:szCs w:val="24"/>
        </w:rPr>
      </w:pPr>
    </w:p>
    <w:p w:rsidR="00B609BC" w:rsidRDefault="00B609BC" w:rsidP="00B609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Wales</w:t>
      </w:r>
      <w:bookmarkStart w:id="0" w:name="_GoBack"/>
      <w:bookmarkEnd w:id="0"/>
    </w:p>
    <w:p w:rsidR="00B609BC" w:rsidRDefault="00B609BC" w:rsidP="00B609BC">
      <w:pPr>
        <w:pStyle w:val="NoSpacing"/>
        <w:rPr>
          <w:sz w:val="24"/>
          <w:szCs w:val="24"/>
        </w:rPr>
      </w:pPr>
    </w:p>
    <w:p w:rsidR="00B609BC" w:rsidRDefault="0028599A" w:rsidP="00B609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Tender Closing Date</w:t>
      </w:r>
      <w:r>
        <w:rPr>
          <w:b/>
          <w:sz w:val="24"/>
          <w:szCs w:val="24"/>
        </w:rPr>
        <w:tab/>
      </w:r>
      <w:r w:rsidR="002D4BF4">
        <w:rPr>
          <w:sz w:val="24"/>
          <w:szCs w:val="24"/>
        </w:rPr>
        <w:t>21</w:t>
      </w:r>
      <w:r w:rsidR="002D4BF4" w:rsidRPr="002D4BF4">
        <w:rPr>
          <w:sz w:val="24"/>
          <w:szCs w:val="24"/>
          <w:vertAlign w:val="superscript"/>
        </w:rPr>
        <w:t>st</w:t>
      </w:r>
      <w:r w:rsidR="002D4BF4">
        <w:rPr>
          <w:sz w:val="24"/>
          <w:szCs w:val="24"/>
        </w:rPr>
        <w:t xml:space="preserve"> October 2014</w:t>
      </w:r>
    </w:p>
    <w:p w:rsidR="00B609BC" w:rsidRDefault="00B609BC" w:rsidP="00B609BC">
      <w:pPr>
        <w:pStyle w:val="NoSpacing"/>
        <w:rPr>
          <w:sz w:val="24"/>
          <w:szCs w:val="24"/>
        </w:rPr>
      </w:pPr>
    </w:p>
    <w:p w:rsidR="00B609BC" w:rsidRDefault="00B609BC" w:rsidP="00B609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Project Start Date</w:t>
      </w:r>
      <w:r>
        <w:rPr>
          <w:b/>
          <w:sz w:val="24"/>
          <w:szCs w:val="24"/>
        </w:rPr>
        <w:tab/>
      </w:r>
      <w:r w:rsidR="002D4BF4">
        <w:rPr>
          <w:sz w:val="24"/>
          <w:szCs w:val="24"/>
        </w:rPr>
        <w:t>17</w:t>
      </w:r>
      <w:r w:rsidR="0028599A" w:rsidRPr="0028599A">
        <w:rPr>
          <w:sz w:val="24"/>
          <w:szCs w:val="24"/>
          <w:vertAlign w:val="superscript"/>
        </w:rPr>
        <w:t>th</w:t>
      </w:r>
      <w:r w:rsidR="002D4BF4">
        <w:rPr>
          <w:sz w:val="24"/>
          <w:szCs w:val="24"/>
        </w:rPr>
        <w:t xml:space="preserve"> November 2014</w:t>
      </w:r>
    </w:p>
    <w:p w:rsidR="00B609BC" w:rsidRDefault="00B609BC" w:rsidP="00B609BC">
      <w:pPr>
        <w:pStyle w:val="NoSpacing"/>
        <w:rPr>
          <w:sz w:val="24"/>
          <w:szCs w:val="24"/>
        </w:rPr>
      </w:pPr>
    </w:p>
    <w:p w:rsidR="00B609BC" w:rsidRDefault="00B609BC" w:rsidP="00B609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Project End Date</w:t>
      </w:r>
      <w:r>
        <w:rPr>
          <w:b/>
          <w:sz w:val="24"/>
          <w:szCs w:val="24"/>
        </w:rPr>
        <w:tab/>
      </w:r>
      <w:r w:rsidR="0028599A">
        <w:rPr>
          <w:sz w:val="24"/>
          <w:szCs w:val="24"/>
        </w:rPr>
        <w:t>31</w:t>
      </w:r>
      <w:r w:rsidR="0028599A" w:rsidRPr="0028599A">
        <w:rPr>
          <w:sz w:val="24"/>
          <w:szCs w:val="24"/>
          <w:vertAlign w:val="superscript"/>
        </w:rPr>
        <w:t>st</w:t>
      </w:r>
      <w:r w:rsidR="002D4BF4">
        <w:rPr>
          <w:sz w:val="24"/>
          <w:szCs w:val="24"/>
        </w:rPr>
        <w:t xml:space="preserve"> January 2014</w:t>
      </w:r>
    </w:p>
    <w:p w:rsidR="00B609BC" w:rsidRDefault="00B609BC" w:rsidP="00B609BC">
      <w:pPr>
        <w:pStyle w:val="NoSpacing"/>
        <w:rPr>
          <w:sz w:val="24"/>
          <w:szCs w:val="24"/>
        </w:rPr>
      </w:pPr>
    </w:p>
    <w:p w:rsidR="00B609BC" w:rsidRDefault="00B609BC" w:rsidP="00B609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Tender Instructions</w:t>
      </w:r>
      <w:r>
        <w:rPr>
          <w:b/>
          <w:sz w:val="24"/>
          <w:szCs w:val="24"/>
        </w:rPr>
        <w:tab/>
      </w:r>
      <w:r w:rsidR="0028599A">
        <w:rPr>
          <w:sz w:val="24"/>
          <w:szCs w:val="24"/>
        </w:rPr>
        <w:t>Complete the attached document and provide written quote.  All documentation must be sent, by post, to:</w:t>
      </w:r>
    </w:p>
    <w:p w:rsidR="0028599A" w:rsidRDefault="0028599A" w:rsidP="00B609BC">
      <w:pPr>
        <w:pStyle w:val="NoSpacing"/>
        <w:rPr>
          <w:sz w:val="24"/>
          <w:szCs w:val="24"/>
        </w:rPr>
      </w:pPr>
    </w:p>
    <w:p w:rsidR="0028599A" w:rsidRDefault="0028599A" w:rsidP="00B6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Institute for the Motor Industry</w:t>
      </w:r>
    </w:p>
    <w:p w:rsidR="0028599A" w:rsidRDefault="002D4BF4" w:rsidP="00B6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SPFP03</w:t>
      </w:r>
      <w:r w:rsidR="0028599A">
        <w:rPr>
          <w:sz w:val="24"/>
          <w:szCs w:val="24"/>
        </w:rPr>
        <w:t xml:space="preserve"> Tender</w:t>
      </w:r>
    </w:p>
    <w:p w:rsidR="0028599A" w:rsidRDefault="0028599A" w:rsidP="00B6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C/o Valkyrie Support Services Ltd</w:t>
      </w:r>
    </w:p>
    <w:p w:rsidR="0028599A" w:rsidRDefault="002D4BF4" w:rsidP="00B6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House Farm</w:t>
      </w:r>
    </w:p>
    <w:p w:rsidR="0028599A" w:rsidRDefault="002D4BF4" w:rsidP="00B6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Beamhurst</w:t>
      </w:r>
    </w:p>
    <w:p w:rsidR="0028599A" w:rsidRDefault="002D4BF4" w:rsidP="00B6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Uttoxeter</w:t>
      </w:r>
    </w:p>
    <w:p w:rsidR="0028599A" w:rsidRDefault="002D4BF4" w:rsidP="00B6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ST14 5EA</w:t>
      </w:r>
    </w:p>
    <w:p w:rsidR="00B609BC" w:rsidRDefault="00B609BC" w:rsidP="00B609BC">
      <w:pPr>
        <w:pStyle w:val="NoSpacing"/>
        <w:rPr>
          <w:sz w:val="24"/>
          <w:szCs w:val="24"/>
        </w:rPr>
      </w:pPr>
    </w:p>
    <w:p w:rsidR="00B609BC" w:rsidRDefault="00B609BC" w:rsidP="000A14B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Project Summary</w:t>
      </w:r>
      <w:r>
        <w:rPr>
          <w:b/>
          <w:sz w:val="24"/>
          <w:szCs w:val="24"/>
        </w:rPr>
        <w:tab/>
      </w:r>
      <w:r w:rsidR="002D4BF4">
        <w:rPr>
          <w:sz w:val="24"/>
          <w:szCs w:val="24"/>
        </w:rPr>
        <w:t>Since January 2013</w:t>
      </w:r>
      <w:r w:rsidR="0028599A">
        <w:rPr>
          <w:sz w:val="24"/>
          <w:szCs w:val="24"/>
        </w:rPr>
        <w:t xml:space="preserve"> the Institute of the Motor Industry has been operating a Sector Priorities Fund Pilot.  The Sector Priorities Fund was introduced by the former Welsh Government as a means for Sector Skills Councils to provide funding subsidy to providers offering programmes of study to business which are of economic and environmental benefit.</w:t>
      </w:r>
      <w:r w:rsidR="002D4BF4">
        <w:rPr>
          <w:sz w:val="24"/>
          <w:szCs w:val="24"/>
        </w:rPr>
        <w:t xml:space="preserve">  This is the second pilot project which the IMI have run.  </w:t>
      </w:r>
    </w:p>
    <w:p w:rsidR="0028599A" w:rsidRDefault="0028599A" w:rsidP="000A14BD">
      <w:pPr>
        <w:pStyle w:val="NoSpacing"/>
        <w:jc w:val="both"/>
        <w:rPr>
          <w:sz w:val="24"/>
          <w:szCs w:val="24"/>
        </w:rPr>
      </w:pPr>
    </w:p>
    <w:p w:rsidR="0028599A" w:rsidRDefault="00F21C89" w:rsidP="000A14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IMI procured two Welsh Colleges </w:t>
      </w:r>
      <w:r w:rsidR="002D4BF4">
        <w:rPr>
          <w:sz w:val="24"/>
          <w:szCs w:val="24"/>
        </w:rPr>
        <w:t xml:space="preserve">and one Private Training Provider </w:t>
      </w:r>
      <w:r>
        <w:rPr>
          <w:sz w:val="24"/>
          <w:szCs w:val="24"/>
        </w:rPr>
        <w:t>to deliver course</w:t>
      </w:r>
      <w:r w:rsidR="002D4BF4">
        <w:rPr>
          <w:sz w:val="24"/>
          <w:szCs w:val="24"/>
        </w:rPr>
        <w:t>s in Motor Vehicle Diagnostic Systems</w:t>
      </w:r>
      <w:r>
        <w:rPr>
          <w:sz w:val="24"/>
          <w:szCs w:val="24"/>
        </w:rPr>
        <w:t xml:space="preserve"> into SME businesses throughout but restricted to Wales.  The project was targeted to assist</w:t>
      </w:r>
      <w:r w:rsidR="002D4BF4">
        <w:rPr>
          <w:sz w:val="24"/>
          <w:szCs w:val="24"/>
        </w:rPr>
        <w:t xml:space="preserve"> 80 businesses and a total of 100 participants.  It has been more successful than originally planned and has exceeded all delivery targets.</w:t>
      </w:r>
    </w:p>
    <w:p w:rsidR="00F21C89" w:rsidRDefault="00F21C89" w:rsidP="000A14BD">
      <w:pPr>
        <w:pStyle w:val="NoSpacing"/>
        <w:jc w:val="both"/>
        <w:rPr>
          <w:sz w:val="24"/>
          <w:szCs w:val="24"/>
        </w:rPr>
      </w:pPr>
    </w:p>
    <w:p w:rsidR="0028599A" w:rsidRDefault="00F21C89" w:rsidP="000A14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project is due to finish on the 31</w:t>
      </w:r>
      <w:r w:rsidRPr="00F21C89">
        <w:rPr>
          <w:sz w:val="24"/>
          <w:szCs w:val="24"/>
          <w:vertAlign w:val="superscript"/>
        </w:rPr>
        <w:t>st</w:t>
      </w:r>
      <w:r w:rsidR="002D4BF4">
        <w:rPr>
          <w:sz w:val="24"/>
          <w:szCs w:val="24"/>
        </w:rPr>
        <w:t xml:space="preserve"> December 2014</w:t>
      </w:r>
      <w:r>
        <w:rPr>
          <w:sz w:val="24"/>
          <w:szCs w:val="24"/>
        </w:rPr>
        <w:t>.  Slightly ahead of this time and immediately following it, the project m</w:t>
      </w:r>
      <w:r w:rsidR="002D4BF4">
        <w:rPr>
          <w:sz w:val="24"/>
          <w:szCs w:val="24"/>
        </w:rPr>
        <w:t>ust be evaluated by a third party</w:t>
      </w:r>
      <w:r>
        <w:rPr>
          <w:sz w:val="24"/>
          <w:szCs w:val="24"/>
        </w:rPr>
        <w:t xml:space="preserve"> who is independent of the delivery and its management.  A report must be produced which evaluates and analyses the success and impact of the project.</w:t>
      </w:r>
    </w:p>
    <w:p w:rsidR="00DE54E6" w:rsidRDefault="00DE54E6" w:rsidP="000A14BD">
      <w:pPr>
        <w:pStyle w:val="NoSpacing"/>
        <w:jc w:val="both"/>
        <w:rPr>
          <w:sz w:val="24"/>
          <w:szCs w:val="24"/>
        </w:rPr>
      </w:pPr>
    </w:p>
    <w:p w:rsidR="00B609BC" w:rsidRDefault="00B609BC" w:rsidP="000A14B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Contractor Provision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successful contractor will provide:</w:t>
      </w:r>
    </w:p>
    <w:p w:rsidR="00B609BC" w:rsidRDefault="00B609BC" w:rsidP="000A14BD">
      <w:pPr>
        <w:pStyle w:val="NoSpacing"/>
        <w:jc w:val="both"/>
        <w:rPr>
          <w:sz w:val="24"/>
          <w:szCs w:val="24"/>
        </w:rPr>
      </w:pPr>
    </w:p>
    <w:p w:rsidR="00B609BC" w:rsidRDefault="00F21C89" w:rsidP="00F21C8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 evaluation of the pilot including:</w:t>
      </w:r>
    </w:p>
    <w:p w:rsidR="00F21C89" w:rsidRDefault="00F21C89" w:rsidP="00F21C89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Analysis of project performance against its targets</w:t>
      </w:r>
    </w:p>
    <w:p w:rsidR="00F21C89" w:rsidRDefault="00F21C89" w:rsidP="00F21C89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Analysis of pre-collected participant and employer feedback</w:t>
      </w:r>
    </w:p>
    <w:p w:rsidR="00F21C89" w:rsidRDefault="00DE54E6" w:rsidP="00F21C89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Telephone c</w:t>
      </w:r>
      <w:r w:rsidR="00F21C89">
        <w:rPr>
          <w:sz w:val="24"/>
          <w:szCs w:val="24"/>
        </w:rPr>
        <w:t xml:space="preserve">alls to approximately 30% of participating businesses </w:t>
      </w:r>
      <w:r w:rsidR="002D4BF4">
        <w:rPr>
          <w:sz w:val="24"/>
          <w:szCs w:val="24"/>
        </w:rPr>
        <w:t xml:space="preserve">and participants </w:t>
      </w:r>
      <w:r w:rsidR="00F21C89">
        <w:rPr>
          <w:sz w:val="24"/>
          <w:szCs w:val="24"/>
        </w:rPr>
        <w:t>to obtain further verbal feedback on the impact of the delivery</w:t>
      </w:r>
    </w:p>
    <w:p w:rsidR="00F21C89" w:rsidRDefault="002D4BF4" w:rsidP="00F21C89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Visits to the three</w:t>
      </w:r>
      <w:r w:rsidR="00F21C89">
        <w:rPr>
          <w:sz w:val="24"/>
          <w:szCs w:val="24"/>
        </w:rPr>
        <w:t xml:space="preserve"> Learning Providers to establish</w:t>
      </w:r>
      <w:r w:rsidR="00DE54E6">
        <w:rPr>
          <w:sz w:val="24"/>
          <w:szCs w:val="24"/>
        </w:rPr>
        <w:t xml:space="preserve"> their views on the project impact and its management.  Provi</w:t>
      </w:r>
      <w:r>
        <w:rPr>
          <w:sz w:val="24"/>
          <w:szCs w:val="24"/>
        </w:rPr>
        <w:t>ders located in Camarthen, Rhyl and Uxbridge (London)</w:t>
      </w:r>
      <w:r w:rsidR="00DE54E6">
        <w:rPr>
          <w:sz w:val="24"/>
          <w:szCs w:val="24"/>
        </w:rPr>
        <w:t>.</w:t>
      </w:r>
    </w:p>
    <w:p w:rsidR="00DE54E6" w:rsidRDefault="00DE54E6" w:rsidP="00DE54E6">
      <w:pPr>
        <w:pStyle w:val="NoSpacing"/>
        <w:ind w:left="1440"/>
        <w:jc w:val="both"/>
        <w:rPr>
          <w:sz w:val="24"/>
          <w:szCs w:val="24"/>
        </w:rPr>
      </w:pPr>
    </w:p>
    <w:p w:rsidR="00DE54E6" w:rsidRDefault="00DE54E6" w:rsidP="00DE54E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Analysis of all collected feedback and formulation of an evaluation report to be provided to the Institute o</w:t>
      </w:r>
      <w:r w:rsidR="002D4BF4">
        <w:rPr>
          <w:sz w:val="24"/>
          <w:szCs w:val="24"/>
        </w:rPr>
        <w:t>f the Motor Industry by 30.01.15</w:t>
      </w:r>
    </w:p>
    <w:p w:rsidR="00DE54E6" w:rsidRDefault="00DE54E6" w:rsidP="00DE54E6">
      <w:pPr>
        <w:pStyle w:val="NoSpacing"/>
        <w:jc w:val="both"/>
        <w:rPr>
          <w:sz w:val="24"/>
          <w:szCs w:val="24"/>
        </w:rPr>
      </w:pPr>
    </w:p>
    <w:p w:rsidR="00DE54E6" w:rsidRDefault="00DE54E6" w:rsidP="00DE54E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Tender Specification</w:t>
      </w:r>
    </w:p>
    <w:p w:rsidR="00DE54E6" w:rsidRDefault="00DE54E6" w:rsidP="00DE54E6">
      <w:pPr>
        <w:pStyle w:val="NoSpacing"/>
        <w:jc w:val="both"/>
        <w:rPr>
          <w:b/>
          <w:sz w:val="24"/>
          <w:szCs w:val="24"/>
        </w:rPr>
      </w:pPr>
    </w:p>
    <w:p w:rsidR="00DE54E6" w:rsidRDefault="00DE54E6" w:rsidP="00DE54E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maxi</w:t>
      </w:r>
      <w:r w:rsidR="002D4BF4">
        <w:rPr>
          <w:sz w:val="24"/>
          <w:szCs w:val="24"/>
        </w:rPr>
        <w:t>mum value of this contract is £5</w:t>
      </w:r>
      <w:r>
        <w:rPr>
          <w:sz w:val="24"/>
          <w:szCs w:val="24"/>
        </w:rPr>
        <w:t xml:space="preserve">000.00.  </w:t>
      </w:r>
    </w:p>
    <w:p w:rsidR="00DE54E6" w:rsidRDefault="00DE54E6" w:rsidP="00DE54E6">
      <w:pPr>
        <w:pStyle w:val="NoSpacing"/>
        <w:jc w:val="both"/>
        <w:rPr>
          <w:sz w:val="24"/>
          <w:szCs w:val="24"/>
        </w:rPr>
      </w:pPr>
    </w:p>
    <w:p w:rsidR="00DE54E6" w:rsidRDefault="00DE54E6" w:rsidP="00DE54E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Institute of the Motor Industry are using a short tendering process for this contract.  </w:t>
      </w:r>
    </w:p>
    <w:p w:rsidR="00DE54E6" w:rsidRDefault="00DE54E6" w:rsidP="00DE54E6">
      <w:pPr>
        <w:pStyle w:val="NoSpacing"/>
        <w:jc w:val="both"/>
        <w:rPr>
          <w:sz w:val="24"/>
          <w:szCs w:val="24"/>
        </w:rPr>
      </w:pPr>
    </w:p>
    <w:p w:rsidR="00DE54E6" w:rsidRDefault="00DE54E6" w:rsidP="00DE54E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Tenders will be judged against the following criteria and with the following weightings:</w:t>
      </w:r>
    </w:p>
    <w:p w:rsidR="00DE54E6" w:rsidRDefault="00DE54E6" w:rsidP="00DE54E6">
      <w:pPr>
        <w:pStyle w:val="NoSpacing"/>
        <w:jc w:val="both"/>
        <w:rPr>
          <w:sz w:val="24"/>
          <w:szCs w:val="24"/>
        </w:rPr>
      </w:pPr>
    </w:p>
    <w:p w:rsidR="00DE54E6" w:rsidRDefault="001B5CDA" w:rsidP="00DE54E6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Value for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Weighting 3</w:t>
      </w:r>
    </w:p>
    <w:p w:rsidR="001B5CDA" w:rsidRDefault="001B5CDA" w:rsidP="00DE54E6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Geographical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Weighting 2</w:t>
      </w:r>
    </w:p>
    <w:p w:rsidR="001B5CDA" w:rsidRDefault="001B5CDA" w:rsidP="00DE54E6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Experience of similar contracts</w:t>
      </w:r>
      <w:r>
        <w:rPr>
          <w:sz w:val="24"/>
          <w:szCs w:val="24"/>
        </w:rPr>
        <w:tab/>
        <w:t>Weighting 2</w:t>
      </w:r>
    </w:p>
    <w:p w:rsidR="001B5CDA" w:rsidRDefault="001B5CDA" w:rsidP="00DE54E6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Motor Industry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Weighting 2</w:t>
      </w:r>
    </w:p>
    <w:p w:rsidR="001B5CDA" w:rsidRDefault="001B5CDA" w:rsidP="001B5CDA">
      <w:pPr>
        <w:pStyle w:val="NoSpacing"/>
        <w:jc w:val="both"/>
        <w:rPr>
          <w:sz w:val="24"/>
          <w:szCs w:val="24"/>
        </w:rPr>
      </w:pPr>
    </w:p>
    <w:p w:rsidR="001B5CDA" w:rsidRPr="00DE54E6" w:rsidRDefault="001B5CDA" w:rsidP="001B5CDA">
      <w:pPr>
        <w:pStyle w:val="NoSpacing"/>
        <w:jc w:val="both"/>
        <w:rPr>
          <w:sz w:val="24"/>
          <w:szCs w:val="24"/>
        </w:rPr>
      </w:pPr>
    </w:p>
    <w:sectPr w:rsidR="001B5CDA" w:rsidRPr="00DE54E6" w:rsidSect="000A14B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BFA"/>
    <w:multiLevelType w:val="hybridMultilevel"/>
    <w:tmpl w:val="3B84B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5382E"/>
    <w:multiLevelType w:val="hybridMultilevel"/>
    <w:tmpl w:val="F4A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5418"/>
    <w:multiLevelType w:val="hybridMultilevel"/>
    <w:tmpl w:val="BB72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09BC"/>
    <w:rsid w:val="00094CFF"/>
    <w:rsid w:val="000A14BD"/>
    <w:rsid w:val="00134F07"/>
    <w:rsid w:val="001843D7"/>
    <w:rsid w:val="001B5CDA"/>
    <w:rsid w:val="0028599A"/>
    <w:rsid w:val="002D4BF4"/>
    <w:rsid w:val="00B526EC"/>
    <w:rsid w:val="00B609BC"/>
    <w:rsid w:val="00B76ACD"/>
    <w:rsid w:val="00D33295"/>
    <w:rsid w:val="00DE54E6"/>
    <w:rsid w:val="00E61504"/>
    <w:rsid w:val="00F2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Colin Williams</cp:lastModifiedBy>
  <cp:revision>2</cp:revision>
  <dcterms:created xsi:type="dcterms:W3CDTF">2014-08-28T14:12:00Z</dcterms:created>
  <dcterms:modified xsi:type="dcterms:W3CDTF">2014-08-28T14:12:00Z</dcterms:modified>
</cp:coreProperties>
</file>